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F2" w:rsidRPr="00877FF2" w:rsidRDefault="00877FF2" w:rsidP="00877FF2">
      <w:pPr>
        <w:widowControl/>
        <w:shd w:val="clear" w:color="auto" w:fill="FFFFFF"/>
        <w:spacing w:line="348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fldChar w:fldCharType="begin"/>
      </w:r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instrText xml:space="preserve"> HYPERLINK "http://www.ncbi.nlm.nih.gov/pubmed/23595594" \o "Archivum immunologiae et therapiae experimentalis." </w:instrText>
      </w:r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fldChar w:fldCharType="separate"/>
      </w:r>
      <w:r w:rsidRPr="00877FF2">
        <w:rPr>
          <w:rFonts w:ascii="Arial" w:eastAsia="宋体" w:hAnsi="Arial" w:cs="Arial"/>
          <w:color w:val="660066"/>
          <w:kern w:val="0"/>
          <w:sz w:val="20"/>
          <w:u w:val="single"/>
        </w:rPr>
        <w:t>Arch Immunol Ther Exp (Warsz).</w:t>
      </w:r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fldChar w:fldCharType="end"/>
      </w:r>
      <w:r w:rsidRPr="00877FF2">
        <w:rPr>
          <w:rFonts w:ascii="Arial" w:eastAsia="宋体" w:hAnsi="Arial" w:cs="Arial"/>
          <w:color w:val="000000"/>
          <w:kern w:val="0"/>
          <w:sz w:val="20"/>
        </w:rPr>
        <w:t> </w:t>
      </w:r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t>2013 Aug</w:t>
      </w:r>
      <w:proofErr w:type="gramStart"/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t>;61</w:t>
      </w:r>
      <w:proofErr w:type="gramEnd"/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(4):333-40. </w:t>
      </w:r>
      <w:proofErr w:type="spellStart"/>
      <w:proofErr w:type="gramStart"/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t>doi</w:t>
      </w:r>
      <w:proofErr w:type="spellEnd"/>
      <w:proofErr w:type="gramEnd"/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: 10.1007/s00005-013-0226-1.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t>Epub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2013 Apr 18.</w:t>
      </w:r>
    </w:p>
    <w:p w:rsidR="00877FF2" w:rsidRPr="00877FF2" w:rsidRDefault="00877FF2" w:rsidP="00877FF2">
      <w:pPr>
        <w:widowControl/>
        <w:shd w:val="clear" w:color="auto" w:fill="FFFFFF"/>
        <w:spacing w:before="90" w:after="90" w:line="27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</w:pPr>
      <w:r w:rsidRPr="00877FF2">
        <w:rPr>
          <w:rFonts w:ascii="Arial" w:eastAsia="宋体" w:hAnsi="Arial" w:cs="Arial"/>
          <w:b/>
          <w:bCs/>
          <w:color w:val="000000"/>
          <w:kern w:val="36"/>
          <w:sz w:val="30"/>
        </w:rPr>
        <w:t>Radiofrequency ablation </w:t>
      </w:r>
      <w:r w:rsidRPr="00877FF2"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  <w:t xml:space="preserve">does not induce the significant increase of </w:t>
      </w:r>
      <w:proofErr w:type="gramStart"/>
      <w:r w:rsidRPr="00877FF2"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  <w:t>CD4(</w:t>
      </w:r>
      <w:proofErr w:type="gramEnd"/>
      <w:r w:rsidRPr="00877FF2">
        <w:rPr>
          <w:rFonts w:ascii="Arial" w:eastAsia="宋体" w:hAnsi="Arial" w:cs="Arial"/>
          <w:b/>
          <w:bCs/>
          <w:color w:val="000000"/>
          <w:kern w:val="36"/>
          <w:sz w:val="30"/>
          <w:szCs w:val="30"/>
        </w:rPr>
        <w:t>+) CD25(+) Foxp3(+) regulatory T cells compared with surgical resection in Hepal-6 tumor model.</w:t>
      </w:r>
    </w:p>
    <w:p w:rsidR="00877FF2" w:rsidRPr="00877FF2" w:rsidRDefault="00877FF2" w:rsidP="00877FF2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2"/>
        </w:rPr>
      </w:pPr>
      <w:hyperlink r:id="rId5" w:history="1">
        <w:r w:rsidRPr="00877FF2">
          <w:rPr>
            <w:rFonts w:ascii="Arial" w:eastAsia="宋体" w:hAnsi="Arial" w:cs="Arial"/>
            <w:color w:val="660066"/>
            <w:kern w:val="0"/>
            <w:sz w:val="22"/>
            <w:u w:val="single"/>
          </w:rPr>
          <w:t>Gao HJ</w:t>
        </w:r>
      </w:hyperlink>
      <w:r w:rsidRPr="00877FF2">
        <w:rPr>
          <w:rFonts w:ascii="Arial" w:eastAsia="宋体" w:hAnsi="Arial" w:cs="Arial"/>
          <w:color w:val="000000"/>
          <w:kern w:val="0"/>
          <w:sz w:val="19"/>
          <w:szCs w:val="19"/>
          <w:vertAlign w:val="superscript"/>
        </w:rPr>
        <w:t>1</w:t>
      </w:r>
      <w:r w:rsidRPr="00877FF2">
        <w:rPr>
          <w:rFonts w:ascii="Arial" w:eastAsia="宋体" w:hAnsi="Arial" w:cs="Arial"/>
          <w:color w:val="000000"/>
          <w:kern w:val="0"/>
          <w:sz w:val="22"/>
        </w:rPr>
        <w:t>, </w:t>
      </w:r>
      <w:hyperlink r:id="rId6" w:history="1">
        <w:r w:rsidRPr="00877FF2">
          <w:rPr>
            <w:rFonts w:ascii="Arial" w:eastAsia="宋体" w:hAnsi="Arial" w:cs="Arial"/>
            <w:color w:val="660066"/>
            <w:kern w:val="0"/>
            <w:sz w:val="22"/>
            <w:u w:val="single"/>
          </w:rPr>
          <w:t>Zhang YJ</w:t>
        </w:r>
      </w:hyperlink>
      <w:r w:rsidRPr="00877FF2">
        <w:rPr>
          <w:rFonts w:ascii="Arial" w:eastAsia="宋体" w:hAnsi="Arial" w:cs="Arial"/>
          <w:color w:val="000000"/>
          <w:kern w:val="0"/>
          <w:sz w:val="22"/>
        </w:rPr>
        <w:t>, </w:t>
      </w:r>
      <w:hyperlink r:id="rId7" w:history="1">
        <w:r w:rsidRPr="00877FF2">
          <w:rPr>
            <w:rFonts w:ascii="Arial" w:eastAsia="宋体" w:hAnsi="Arial" w:cs="Arial"/>
            <w:color w:val="660066"/>
            <w:kern w:val="0"/>
            <w:sz w:val="22"/>
            <w:u w:val="single"/>
          </w:rPr>
          <w:t>Liang HH</w:t>
        </w:r>
      </w:hyperlink>
      <w:r w:rsidRPr="00877FF2">
        <w:rPr>
          <w:rFonts w:ascii="Arial" w:eastAsia="宋体" w:hAnsi="Arial" w:cs="Arial"/>
          <w:color w:val="000000"/>
          <w:kern w:val="0"/>
          <w:sz w:val="22"/>
        </w:rPr>
        <w:t>, </w:t>
      </w:r>
      <w:hyperlink r:id="rId8" w:history="1">
        <w:r w:rsidRPr="00877FF2">
          <w:rPr>
            <w:rFonts w:ascii="Arial" w:eastAsia="宋体" w:hAnsi="Arial" w:cs="Arial"/>
            <w:color w:val="660066"/>
            <w:kern w:val="0"/>
            <w:sz w:val="22"/>
            <w:u w:val="single"/>
          </w:rPr>
          <w:t>Li P</w:t>
        </w:r>
      </w:hyperlink>
      <w:r w:rsidRPr="00877FF2">
        <w:rPr>
          <w:rFonts w:ascii="Arial" w:eastAsia="宋体" w:hAnsi="Arial" w:cs="Arial"/>
          <w:color w:val="000000"/>
          <w:kern w:val="0"/>
          <w:sz w:val="22"/>
        </w:rPr>
        <w:t>, 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22"/>
        </w:rPr>
        <w:fldChar w:fldCharType="begin"/>
      </w:r>
      <w:r w:rsidRPr="00877FF2">
        <w:rPr>
          <w:rFonts w:ascii="Arial" w:eastAsia="宋体" w:hAnsi="Arial" w:cs="Arial"/>
          <w:color w:val="000000"/>
          <w:kern w:val="0"/>
          <w:sz w:val="22"/>
        </w:rPr>
        <w:instrText xml:space="preserve"> HYPERLINK "http://www.ncbi.nlm.nih.gov/pubmed/?term=Peng%20ZW%5BAuthor%5D&amp;cauthor=true&amp;cauthor_uid=23595594" </w:instrText>
      </w:r>
      <w:r w:rsidRPr="00877FF2">
        <w:rPr>
          <w:rFonts w:ascii="Arial" w:eastAsia="宋体" w:hAnsi="Arial" w:cs="Arial"/>
          <w:color w:val="000000"/>
          <w:kern w:val="0"/>
          <w:sz w:val="22"/>
        </w:rPr>
        <w:fldChar w:fldCharType="separate"/>
      </w:r>
      <w:r w:rsidRPr="00877FF2">
        <w:rPr>
          <w:rFonts w:ascii="Arial" w:eastAsia="宋体" w:hAnsi="Arial" w:cs="Arial"/>
          <w:color w:val="660066"/>
          <w:kern w:val="0"/>
          <w:sz w:val="22"/>
          <w:u w:val="single"/>
        </w:rPr>
        <w:t>Peng</w:t>
      </w:r>
      <w:proofErr w:type="spellEnd"/>
      <w:r w:rsidRPr="00877FF2">
        <w:rPr>
          <w:rFonts w:ascii="Arial" w:eastAsia="宋体" w:hAnsi="Arial" w:cs="Arial"/>
          <w:color w:val="660066"/>
          <w:kern w:val="0"/>
          <w:sz w:val="22"/>
          <w:u w:val="single"/>
        </w:rPr>
        <w:t xml:space="preserve"> ZW</w:t>
      </w:r>
      <w:r w:rsidRPr="00877FF2">
        <w:rPr>
          <w:rFonts w:ascii="Arial" w:eastAsia="宋体" w:hAnsi="Arial" w:cs="Arial"/>
          <w:color w:val="000000"/>
          <w:kern w:val="0"/>
          <w:sz w:val="22"/>
        </w:rPr>
        <w:fldChar w:fldCharType="end"/>
      </w:r>
      <w:r w:rsidRPr="00877FF2">
        <w:rPr>
          <w:rFonts w:ascii="Arial" w:eastAsia="宋体" w:hAnsi="Arial" w:cs="Arial"/>
          <w:color w:val="000000"/>
          <w:kern w:val="0"/>
          <w:sz w:val="22"/>
        </w:rPr>
        <w:t>, </w:t>
      </w:r>
      <w:hyperlink r:id="rId9" w:history="1">
        <w:r w:rsidRPr="00877FF2">
          <w:rPr>
            <w:rFonts w:ascii="Arial" w:eastAsia="宋体" w:hAnsi="Arial" w:cs="Arial"/>
            <w:color w:val="660066"/>
            <w:kern w:val="0"/>
            <w:sz w:val="22"/>
            <w:u w:val="single"/>
          </w:rPr>
          <w:t>Pang XH</w:t>
        </w:r>
      </w:hyperlink>
      <w:r w:rsidRPr="00877FF2">
        <w:rPr>
          <w:rFonts w:ascii="Arial" w:eastAsia="宋体" w:hAnsi="Arial" w:cs="Arial"/>
          <w:color w:val="000000"/>
          <w:kern w:val="0"/>
          <w:sz w:val="22"/>
        </w:rPr>
        <w:t>, </w:t>
      </w:r>
      <w:hyperlink r:id="rId10" w:history="1">
        <w:r w:rsidRPr="00877FF2">
          <w:rPr>
            <w:rFonts w:ascii="Arial" w:eastAsia="宋体" w:hAnsi="Arial" w:cs="Arial"/>
            <w:color w:val="660066"/>
            <w:kern w:val="0"/>
            <w:sz w:val="22"/>
            <w:u w:val="single"/>
          </w:rPr>
          <w:t>Chen MS</w:t>
        </w:r>
      </w:hyperlink>
      <w:r w:rsidRPr="00877FF2">
        <w:rPr>
          <w:rFonts w:ascii="Arial" w:eastAsia="宋体" w:hAnsi="Arial" w:cs="Arial"/>
          <w:color w:val="000000"/>
          <w:kern w:val="0"/>
          <w:sz w:val="22"/>
        </w:rPr>
        <w:t>.</w:t>
      </w:r>
    </w:p>
    <w:p w:rsidR="00877FF2" w:rsidRPr="00877FF2" w:rsidRDefault="00877FF2" w:rsidP="00877FF2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b/>
          <w:bCs/>
          <w:color w:val="724128"/>
          <w:kern w:val="0"/>
          <w:sz w:val="18"/>
          <w:szCs w:val="18"/>
        </w:rPr>
      </w:pPr>
      <w:hyperlink r:id="rId11" w:tooltip="Open/close author information list" w:history="1">
        <w:r w:rsidRPr="00877FF2">
          <w:rPr>
            <w:rFonts w:ascii="Arial" w:eastAsia="宋体" w:hAnsi="Arial" w:cs="Arial"/>
            <w:b/>
            <w:bCs/>
            <w:color w:val="660066"/>
            <w:kern w:val="0"/>
            <w:sz w:val="18"/>
            <w:u w:val="single"/>
          </w:rPr>
          <w:t>Author information</w:t>
        </w:r>
      </w:hyperlink>
    </w:p>
    <w:p w:rsidR="00877FF2" w:rsidRPr="00877FF2" w:rsidRDefault="00877FF2" w:rsidP="00877F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877FF2">
        <w:rPr>
          <w:rFonts w:ascii="Arial" w:eastAsia="宋体" w:hAnsi="Arial" w:cs="Arial"/>
          <w:color w:val="000000"/>
          <w:kern w:val="0"/>
          <w:sz w:val="14"/>
          <w:szCs w:val="14"/>
          <w:vertAlign w:val="superscript"/>
        </w:rPr>
        <w:t>1</w:t>
      </w:r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Department of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Hepatobiliary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Surgery, Cancer Centre of Sun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Yat-Sen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University, 651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Dongfeng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Road East, Guangzhou 510060, People's Republic of China.</w:t>
      </w:r>
    </w:p>
    <w:p w:rsidR="00877FF2" w:rsidRPr="00877FF2" w:rsidRDefault="00877FF2" w:rsidP="00877FF2">
      <w:pPr>
        <w:widowControl/>
        <w:shd w:val="clear" w:color="auto" w:fill="FFFFFF"/>
        <w:jc w:val="left"/>
        <w:outlineLvl w:val="2"/>
        <w:rPr>
          <w:rFonts w:ascii="Arial" w:eastAsia="宋体" w:hAnsi="Arial" w:cs="Arial"/>
          <w:b/>
          <w:bCs/>
          <w:color w:val="985735"/>
          <w:kern w:val="0"/>
          <w:sz w:val="18"/>
          <w:szCs w:val="18"/>
        </w:rPr>
      </w:pPr>
      <w:r w:rsidRPr="00877FF2">
        <w:rPr>
          <w:rFonts w:ascii="Arial" w:eastAsia="宋体" w:hAnsi="Arial" w:cs="Arial"/>
          <w:b/>
          <w:bCs/>
          <w:color w:val="985735"/>
          <w:kern w:val="0"/>
          <w:sz w:val="18"/>
          <w:szCs w:val="18"/>
        </w:rPr>
        <w:t>Abstract</w:t>
      </w:r>
    </w:p>
    <w:p w:rsidR="00877FF2" w:rsidRPr="00877FF2" w:rsidRDefault="00877FF2" w:rsidP="00877FF2">
      <w:pPr>
        <w:widowControl/>
        <w:shd w:val="clear" w:color="auto" w:fill="FFFFFF"/>
        <w:spacing w:after="120" w:line="234" w:lineRule="atLeast"/>
        <w:jc w:val="left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Surgical resection (SR) and</w:t>
      </w:r>
      <w:r w:rsidRPr="00877FF2">
        <w:rPr>
          <w:rFonts w:ascii="Arial" w:eastAsia="宋体" w:hAnsi="Arial" w:cs="Arial"/>
          <w:color w:val="000000"/>
          <w:kern w:val="0"/>
          <w:sz w:val="17"/>
        </w:rPr>
        <w:t> radiofrequency ablation </w:t>
      </w:r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(RFA) are all currently recognized as important and effective treatment in solid tumors. This study aimed to investigate change in level of </w:t>
      </w:r>
      <w:proofErr w:type="gram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CD4(</w:t>
      </w:r>
      <w:proofErr w:type="gram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+) CD25(+) Foxp3(+) regulatory T (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Treg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) cells in tumor-bearing mice after SR vs. RFA and the relationship of this level with tumor progression. Hepa1-6 tumor cells were inoculated subcutaneously into C57BL/6J mice. The population of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Treg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cells was measured by flow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cytometry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at selected post-SR or post-RFA times. Tumor growth was measured by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rechallenge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in the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contralateral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flank. The tumor volume was calculated and compared with that of a control group. The correlation between the population of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Treg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cells and tumor volume was analyzed. A significant increase in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Treg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cells was observed after SR compared with the preoperative level, while the level after RFA was relatively stable. A significant difference in tumor growth between the SR and RFA groups was observed in the initial postoperative phase but not in the later phase. A correlation was found between tumor volume and level of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Treg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cells. Our study revealed that RFA stabilizes the level of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Treg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during postoperative recovery, whereas SR activates the immunosuppressive reaction by </w:t>
      </w:r>
      <w:proofErr w:type="spellStart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>upregulating</w:t>
      </w:r>
      <w:proofErr w:type="spellEnd"/>
      <w:r w:rsidRPr="00877FF2">
        <w:rPr>
          <w:rFonts w:ascii="Arial" w:eastAsia="宋体" w:hAnsi="Arial" w:cs="Arial"/>
          <w:color w:val="000000"/>
          <w:kern w:val="0"/>
          <w:sz w:val="17"/>
          <w:szCs w:val="17"/>
        </w:rPr>
        <w:t xml:space="preserve"> the level of such cells, promoting tumor growth.</w:t>
      </w:r>
    </w:p>
    <w:p w:rsidR="00877FF2" w:rsidRPr="00877FF2" w:rsidRDefault="00877FF2" w:rsidP="00877FF2">
      <w:pPr>
        <w:widowControl/>
        <w:shd w:val="clear" w:color="auto" w:fill="FFFFFF"/>
        <w:spacing w:line="336" w:lineRule="atLeast"/>
        <w:ind w:right="195"/>
        <w:jc w:val="left"/>
        <w:rPr>
          <w:rFonts w:ascii="Arial" w:eastAsia="宋体" w:hAnsi="Arial" w:cs="Arial"/>
          <w:color w:val="575757"/>
          <w:kern w:val="0"/>
          <w:sz w:val="14"/>
          <w:szCs w:val="14"/>
        </w:rPr>
      </w:pPr>
      <w:r w:rsidRPr="00877FF2">
        <w:rPr>
          <w:rFonts w:ascii="Arial" w:eastAsia="宋体" w:hAnsi="Arial" w:cs="Arial"/>
          <w:color w:val="575757"/>
          <w:kern w:val="0"/>
          <w:sz w:val="14"/>
          <w:szCs w:val="14"/>
        </w:rPr>
        <w:t>PMID:</w:t>
      </w:r>
    </w:p>
    <w:p w:rsidR="00877FF2" w:rsidRPr="00877FF2" w:rsidRDefault="00877FF2" w:rsidP="00877FF2">
      <w:pPr>
        <w:widowControl/>
        <w:shd w:val="clear" w:color="auto" w:fill="FFFFFF"/>
        <w:spacing w:line="336" w:lineRule="atLeast"/>
        <w:ind w:right="195"/>
        <w:jc w:val="left"/>
        <w:rPr>
          <w:rFonts w:ascii="Arial" w:eastAsia="宋体" w:hAnsi="Arial" w:cs="Arial"/>
          <w:color w:val="575757"/>
          <w:kern w:val="0"/>
          <w:sz w:val="14"/>
          <w:szCs w:val="14"/>
        </w:rPr>
      </w:pPr>
      <w:r w:rsidRPr="00877FF2">
        <w:rPr>
          <w:rFonts w:ascii="Arial" w:eastAsia="宋体" w:hAnsi="Arial" w:cs="Arial"/>
          <w:color w:val="575757"/>
          <w:kern w:val="0"/>
          <w:sz w:val="14"/>
        </w:rPr>
        <w:t> </w:t>
      </w:r>
    </w:p>
    <w:p w:rsidR="00877FF2" w:rsidRPr="00877FF2" w:rsidRDefault="00877FF2" w:rsidP="00877FF2">
      <w:pPr>
        <w:widowControl/>
        <w:shd w:val="clear" w:color="auto" w:fill="FFFFFF"/>
        <w:spacing w:line="336" w:lineRule="atLeast"/>
        <w:ind w:left="720" w:right="195"/>
        <w:jc w:val="left"/>
        <w:rPr>
          <w:rFonts w:ascii="Arial" w:eastAsia="宋体" w:hAnsi="Arial" w:cs="Arial"/>
          <w:color w:val="575757"/>
          <w:kern w:val="0"/>
          <w:sz w:val="14"/>
          <w:szCs w:val="14"/>
        </w:rPr>
      </w:pPr>
      <w:r w:rsidRPr="00877FF2">
        <w:rPr>
          <w:rFonts w:ascii="Arial" w:eastAsia="宋体" w:hAnsi="Arial" w:cs="Arial"/>
          <w:color w:val="575757"/>
          <w:kern w:val="0"/>
          <w:sz w:val="14"/>
          <w:szCs w:val="14"/>
        </w:rPr>
        <w:t>23595594</w:t>
      </w:r>
    </w:p>
    <w:p w:rsidR="00877FF2" w:rsidRPr="00877FF2" w:rsidRDefault="00877FF2" w:rsidP="00877FF2">
      <w:pPr>
        <w:widowControl/>
        <w:shd w:val="clear" w:color="auto" w:fill="FFFFFF"/>
        <w:spacing w:line="336" w:lineRule="atLeast"/>
        <w:ind w:right="195"/>
        <w:jc w:val="left"/>
        <w:rPr>
          <w:rFonts w:ascii="Arial" w:eastAsia="宋体" w:hAnsi="Arial" w:cs="Arial"/>
          <w:color w:val="575757"/>
          <w:kern w:val="0"/>
          <w:sz w:val="14"/>
          <w:szCs w:val="14"/>
        </w:rPr>
      </w:pPr>
      <w:r w:rsidRPr="00877FF2">
        <w:rPr>
          <w:rFonts w:ascii="Arial" w:eastAsia="宋体" w:hAnsi="Arial" w:cs="Arial"/>
          <w:color w:val="575757"/>
          <w:kern w:val="0"/>
          <w:sz w:val="14"/>
        </w:rPr>
        <w:t> </w:t>
      </w:r>
    </w:p>
    <w:p w:rsidR="00877FF2" w:rsidRPr="00877FF2" w:rsidRDefault="00877FF2" w:rsidP="00877FF2">
      <w:pPr>
        <w:widowControl/>
        <w:shd w:val="clear" w:color="auto" w:fill="FFFFFF"/>
        <w:spacing w:line="336" w:lineRule="atLeast"/>
        <w:ind w:left="720" w:right="195"/>
        <w:jc w:val="left"/>
        <w:rPr>
          <w:rFonts w:ascii="Arial" w:eastAsia="宋体" w:hAnsi="Arial" w:cs="Arial"/>
          <w:color w:val="575757"/>
          <w:kern w:val="0"/>
          <w:sz w:val="14"/>
          <w:szCs w:val="14"/>
        </w:rPr>
      </w:pPr>
      <w:r w:rsidRPr="00877FF2">
        <w:rPr>
          <w:rFonts w:ascii="Arial" w:eastAsia="宋体" w:hAnsi="Arial" w:cs="Arial"/>
          <w:color w:val="575757"/>
          <w:kern w:val="0"/>
          <w:sz w:val="14"/>
          <w:szCs w:val="14"/>
        </w:rPr>
        <w:t>[</w:t>
      </w:r>
      <w:proofErr w:type="spellStart"/>
      <w:r w:rsidRPr="00877FF2">
        <w:rPr>
          <w:rFonts w:ascii="Arial" w:eastAsia="宋体" w:hAnsi="Arial" w:cs="Arial"/>
          <w:color w:val="575757"/>
          <w:kern w:val="0"/>
          <w:sz w:val="14"/>
          <w:szCs w:val="14"/>
        </w:rPr>
        <w:t>PubMed</w:t>
      </w:r>
      <w:proofErr w:type="spellEnd"/>
      <w:r w:rsidRPr="00877FF2">
        <w:rPr>
          <w:rFonts w:ascii="Arial" w:eastAsia="宋体" w:hAnsi="Arial" w:cs="Arial"/>
          <w:color w:val="575757"/>
          <w:kern w:val="0"/>
          <w:sz w:val="14"/>
          <w:szCs w:val="14"/>
        </w:rPr>
        <w:t xml:space="preserve"> - indexed for MEDLINE]</w:t>
      </w:r>
    </w:p>
    <w:p w:rsidR="005B5B38" w:rsidRPr="00877FF2" w:rsidRDefault="00877FF2"/>
    <w:sectPr w:rsidR="005B5B38" w:rsidRPr="00877FF2" w:rsidSect="00C96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A9D"/>
    <w:multiLevelType w:val="multilevel"/>
    <w:tmpl w:val="27CE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FF2"/>
    <w:rsid w:val="00330525"/>
    <w:rsid w:val="00877FF2"/>
    <w:rsid w:val="00C960E7"/>
    <w:rsid w:val="00CB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7FF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77F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7FF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877FF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77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7FF2"/>
  </w:style>
  <w:style w:type="character" w:customStyle="1" w:styleId="highlight">
    <w:name w:val="highlight"/>
    <w:basedOn w:val="a0"/>
    <w:rsid w:val="00877FF2"/>
  </w:style>
  <w:style w:type="character" w:customStyle="1" w:styleId="ui-ncbitoggler-master-text">
    <w:name w:val="ui-ncbitoggler-master-text"/>
    <w:basedOn w:val="a0"/>
    <w:rsid w:val="00877FF2"/>
  </w:style>
  <w:style w:type="paragraph" w:styleId="a4">
    <w:name w:val="Normal (Web)"/>
    <w:basedOn w:val="a"/>
    <w:uiPriority w:val="99"/>
    <w:semiHidden/>
    <w:unhideWhenUsed/>
    <w:rsid w:val="00877F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994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231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Li%20P%5BAuthor%5D&amp;cauthor=true&amp;cauthor_uid=235955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Liang%20HH%5BAuthor%5D&amp;cauthor=true&amp;cauthor_uid=235955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Zhang%20YJ%5BAuthor%5D&amp;cauthor=true&amp;cauthor_uid=23595594" TargetMode="External"/><Relationship Id="rId11" Type="http://schemas.openxmlformats.org/officeDocument/2006/relationships/hyperlink" Target="http://www.ncbi.nlm.nih.gov/pubmed/23595594" TargetMode="External"/><Relationship Id="rId5" Type="http://schemas.openxmlformats.org/officeDocument/2006/relationships/hyperlink" Target="http://www.ncbi.nlm.nih.gov/pubmed/?term=Gao%20HJ%5BAuthor%5D&amp;cauthor=true&amp;cauthor_uid=23595594" TargetMode="External"/><Relationship Id="rId10" Type="http://schemas.openxmlformats.org/officeDocument/2006/relationships/hyperlink" Target="http://www.ncbi.nlm.nih.gov/pubmed/?term=Chen%20MS%5BAuthor%5D&amp;cauthor=true&amp;cauthor_uid=23595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Pang%20XH%5BAuthor%5D&amp;cauthor=true&amp;cauthor_uid=2359559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jie</dc:creator>
  <cp:keywords/>
  <dc:description/>
  <cp:lastModifiedBy>chen jie</cp:lastModifiedBy>
  <cp:revision>3</cp:revision>
  <dcterms:created xsi:type="dcterms:W3CDTF">2016-02-24T08:14:00Z</dcterms:created>
  <dcterms:modified xsi:type="dcterms:W3CDTF">2016-02-24T08:14:00Z</dcterms:modified>
</cp:coreProperties>
</file>